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0795" w14:textId="77777777" w:rsidR="00683E0C" w:rsidRDefault="001858F1" w:rsidP="001858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NC State University                                                  </w:t>
      </w:r>
      <w:r w:rsidR="004830C1" w:rsidRPr="001858F1">
        <w:rPr>
          <w:b/>
          <w:sz w:val="28"/>
          <w:szCs w:val="28"/>
        </w:rPr>
        <w:t xml:space="preserve">Academic Advising Programs </w:t>
      </w:r>
      <w:r>
        <w:rPr>
          <w:b/>
          <w:sz w:val="28"/>
          <w:szCs w:val="28"/>
        </w:rPr>
        <w:t xml:space="preserve">&amp; </w:t>
      </w:r>
      <w:r w:rsidR="004830C1" w:rsidRPr="001858F1">
        <w:rPr>
          <w:b/>
          <w:sz w:val="28"/>
          <w:szCs w:val="28"/>
        </w:rPr>
        <w:t>Services</w:t>
      </w:r>
    </w:p>
    <w:p w14:paraId="7210DDC1" w14:textId="082B7096" w:rsidR="00482A85" w:rsidRDefault="001858F1" w:rsidP="00482A8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C0F65">
        <w:rPr>
          <w:sz w:val="24"/>
          <w:szCs w:val="24"/>
        </w:rPr>
        <w:t>2</w:t>
      </w:r>
      <w:r w:rsidR="007C0F65" w:rsidRPr="007C0F65">
        <w:rPr>
          <w:sz w:val="24"/>
          <w:szCs w:val="24"/>
          <w:vertAlign w:val="superscript"/>
        </w:rPr>
        <w:t>nd</w:t>
      </w:r>
      <w:r w:rsidR="007C0F65">
        <w:rPr>
          <w:sz w:val="24"/>
          <w:szCs w:val="24"/>
        </w:rPr>
        <w:t xml:space="preserve"> floor Holmes Hall </w:t>
      </w:r>
      <w:r w:rsidR="00245DD0">
        <w:rPr>
          <w:sz w:val="24"/>
          <w:szCs w:val="24"/>
        </w:rPr>
        <w:t xml:space="preserve">/ </w:t>
      </w:r>
      <w:r>
        <w:rPr>
          <w:sz w:val="24"/>
          <w:szCs w:val="24"/>
        </w:rPr>
        <w:t>919.515.8130</w:t>
      </w:r>
    </w:p>
    <w:p w14:paraId="0C18346C" w14:textId="77777777" w:rsidR="00C41FA7" w:rsidRDefault="00C41FA7" w:rsidP="00482A85">
      <w:pPr>
        <w:pStyle w:val="NoSpacing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 xml:space="preserve"> </w:t>
      </w:r>
      <w:r w:rsidR="001858F1">
        <w:rPr>
          <w:rFonts w:ascii="Arial" w:eastAsia="Microsoft JhengHei UI Light" w:hAnsi="Arial" w:cs="Arial"/>
        </w:rPr>
        <w:t xml:space="preserve">  </w:t>
      </w:r>
      <w:r>
        <w:rPr>
          <w:rFonts w:ascii="Arial" w:eastAsia="Microsoft JhengHei UI Light" w:hAnsi="Arial" w:cs="Arial"/>
        </w:rPr>
        <w:t xml:space="preserve">     </w:t>
      </w:r>
    </w:p>
    <w:p w14:paraId="179FB7BA" w14:textId="77777777" w:rsidR="00C41FA7" w:rsidRDefault="001858F1" w:rsidP="00C41FA7">
      <w:pPr>
        <w:spacing w:after="0" w:line="240" w:lineRule="auto"/>
        <w:rPr>
          <w:rFonts w:ascii="Arial" w:eastAsia="Microsoft JhengHei UI Light" w:hAnsi="Arial" w:cs="Arial"/>
          <w:b/>
          <w:sz w:val="24"/>
          <w:szCs w:val="24"/>
        </w:rPr>
      </w:pPr>
      <w:r>
        <w:rPr>
          <w:rFonts w:ascii="Arial" w:eastAsia="Microsoft JhengHei UI Light" w:hAnsi="Arial" w:cs="Arial"/>
          <w:b/>
          <w:sz w:val="24"/>
          <w:szCs w:val="24"/>
        </w:rPr>
        <w:t xml:space="preserve">                    </w:t>
      </w:r>
      <w:r w:rsidR="004830C1" w:rsidRPr="001858F1">
        <w:rPr>
          <w:rFonts w:ascii="Arial" w:eastAsia="Microsoft JhengHei UI Light" w:hAnsi="Arial" w:cs="Arial"/>
          <w:b/>
          <w:sz w:val="24"/>
          <w:szCs w:val="24"/>
        </w:rPr>
        <w:t>Advising Syllabus</w:t>
      </w:r>
      <w:r>
        <w:rPr>
          <w:rFonts w:ascii="Arial" w:eastAsia="Microsoft JhengHei UI Light" w:hAnsi="Arial" w:cs="Arial"/>
          <w:b/>
          <w:sz w:val="24"/>
          <w:szCs w:val="24"/>
        </w:rPr>
        <w:t xml:space="preserve"> and I</w:t>
      </w:r>
      <w:r w:rsidR="00010059">
        <w:rPr>
          <w:rFonts w:ascii="Arial" w:eastAsia="Microsoft JhengHei UI Light" w:hAnsi="Arial" w:cs="Arial"/>
          <w:b/>
          <w:sz w:val="24"/>
          <w:szCs w:val="24"/>
        </w:rPr>
        <w:t>nter-College</w:t>
      </w:r>
      <w:r w:rsidR="00F31B3C">
        <w:rPr>
          <w:rFonts w:ascii="Arial" w:eastAsia="Microsoft JhengHei UI Light" w:hAnsi="Arial" w:cs="Arial"/>
          <w:b/>
          <w:sz w:val="24"/>
          <w:szCs w:val="24"/>
        </w:rPr>
        <w:t xml:space="preserve"> </w:t>
      </w:r>
      <w:r w:rsidR="00010059">
        <w:rPr>
          <w:rFonts w:ascii="Arial" w:eastAsia="Microsoft JhengHei UI Light" w:hAnsi="Arial" w:cs="Arial"/>
          <w:b/>
          <w:sz w:val="24"/>
          <w:szCs w:val="24"/>
        </w:rPr>
        <w:t>Transfer (ICT)</w:t>
      </w:r>
      <w:r w:rsidR="00A66ADA">
        <w:rPr>
          <w:rFonts w:ascii="Arial" w:eastAsia="Microsoft JhengHei UI Light" w:hAnsi="Arial" w:cs="Arial"/>
          <w:b/>
          <w:sz w:val="24"/>
          <w:szCs w:val="24"/>
        </w:rPr>
        <w:t xml:space="preserve"> </w:t>
      </w:r>
      <w:r w:rsidR="00010059">
        <w:rPr>
          <w:rFonts w:ascii="Arial" w:eastAsia="Microsoft JhengHei UI Light" w:hAnsi="Arial" w:cs="Arial"/>
          <w:b/>
          <w:sz w:val="24"/>
          <w:szCs w:val="24"/>
        </w:rPr>
        <w:t>Program</w:t>
      </w:r>
      <w:r>
        <w:rPr>
          <w:rFonts w:ascii="Arial" w:eastAsia="Microsoft JhengHei UI Light" w:hAnsi="Arial" w:cs="Arial"/>
          <w:b/>
          <w:sz w:val="24"/>
          <w:szCs w:val="24"/>
        </w:rPr>
        <w:t xml:space="preserve"> Information</w:t>
      </w:r>
    </w:p>
    <w:p w14:paraId="65581FA7" w14:textId="77777777" w:rsidR="001858F1" w:rsidRPr="001858F1" w:rsidRDefault="001858F1" w:rsidP="00C41FA7">
      <w:pPr>
        <w:spacing w:after="0" w:line="240" w:lineRule="auto"/>
        <w:rPr>
          <w:rFonts w:ascii="Arial" w:eastAsia="Microsoft JhengHei UI Light" w:hAnsi="Arial" w:cs="Arial"/>
          <w:b/>
          <w:sz w:val="24"/>
          <w:szCs w:val="24"/>
        </w:rPr>
      </w:pPr>
    </w:p>
    <w:p w14:paraId="00C335A5" w14:textId="77777777" w:rsidR="00E8672D" w:rsidRDefault="00E8672D" w:rsidP="00EE4575">
      <w:pPr>
        <w:spacing w:after="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  <w:b/>
        </w:rPr>
        <w:t>Expectations of Students</w:t>
      </w:r>
    </w:p>
    <w:p w14:paraId="5BEDA49A" w14:textId="77777777" w:rsidR="00E8672D" w:rsidRDefault="00E8672D" w:rsidP="00EE4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Student is an active partner in the advising relationship.</w:t>
      </w:r>
    </w:p>
    <w:p w14:paraId="46D0817C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Student is responsible for scheduling and keeping appointments with the Advisor. An initial advising appointment and a registration advising appointment are required each semester. Additional appointments may be required based on the Student’s academic standing and status.</w:t>
      </w:r>
    </w:p>
    <w:p w14:paraId="480459AC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Student demonstrates courteous and pro</w:t>
      </w:r>
      <w:r w:rsidR="00E12890">
        <w:rPr>
          <w:rFonts w:ascii="Arial" w:eastAsia="Arial" w:hAnsi="Arial" w:cs="Arial"/>
          <w:color w:val="000000"/>
        </w:rPr>
        <w:t>fessional behavior, reschedules</w:t>
      </w:r>
      <w:r>
        <w:rPr>
          <w:rFonts w:ascii="Arial" w:eastAsia="Arial" w:hAnsi="Arial" w:cs="Arial"/>
          <w:color w:val="000000"/>
        </w:rPr>
        <w:t xml:space="preserve"> appointments if ne</w:t>
      </w:r>
      <w:r w:rsidR="00C41FA7">
        <w:rPr>
          <w:rFonts w:ascii="Arial" w:eastAsia="Arial" w:hAnsi="Arial" w:cs="Arial"/>
          <w:color w:val="000000"/>
        </w:rPr>
        <w:t>cessary, with notice, and comes prepared</w:t>
      </w:r>
      <w:r>
        <w:rPr>
          <w:rFonts w:ascii="Arial" w:eastAsia="Arial" w:hAnsi="Arial" w:cs="Arial"/>
          <w:color w:val="000000"/>
        </w:rPr>
        <w:t xml:space="preserve"> to every advising meeting with questions, materials, and/or topics to discuss.</w:t>
      </w:r>
    </w:p>
    <w:p w14:paraId="69F0FD57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Student keeps the Advisor informed about academic progress and schedule adjustments, and shares any questions, issues, or concerns in a timely manner.</w:t>
      </w:r>
    </w:p>
    <w:p w14:paraId="5D33D4FC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Student is proactive in exploring possibilities</w:t>
      </w:r>
      <w:r w:rsidR="00C41FA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for majors, minors, and special programs.</w:t>
      </w:r>
    </w:p>
    <w:p w14:paraId="287EB458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Student is open to developing and clarifying personal values and goals.</w:t>
      </w:r>
    </w:p>
    <w:p w14:paraId="1FD963EB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Student accepts responsibility for his or her decisions and actions. </w:t>
      </w:r>
    </w:p>
    <w:p w14:paraId="71DB00F0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Student regularly checks his or her NCSU email account for updates from the Advisor and important university information, and makes timely responses to requests and inquiries. </w:t>
      </w:r>
    </w:p>
    <w:p w14:paraId="79BFFDD5" w14:textId="77777777" w:rsidR="00E8672D" w:rsidRDefault="00E8672D" w:rsidP="00E8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Student follows through with actions agreed upon in advising sessions. </w:t>
      </w:r>
    </w:p>
    <w:p w14:paraId="5579BDF4" w14:textId="77777777" w:rsidR="005E5FBD" w:rsidRPr="00245DD0" w:rsidRDefault="005E5FBD" w:rsidP="00EE4575">
      <w:pPr>
        <w:spacing w:after="0"/>
        <w:rPr>
          <w:rFonts w:ascii="Arial" w:eastAsia="Microsoft JhengHei UI Light" w:hAnsi="Arial" w:cs="Arial"/>
          <w:b/>
          <w:sz w:val="16"/>
          <w:szCs w:val="16"/>
        </w:rPr>
      </w:pPr>
    </w:p>
    <w:p w14:paraId="3A7910EF" w14:textId="77777777" w:rsidR="00E8672D" w:rsidRDefault="00E8672D" w:rsidP="00EE4575">
      <w:pPr>
        <w:spacing w:after="0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  <w:b/>
        </w:rPr>
        <w:t>Expectations of Advisors</w:t>
      </w:r>
    </w:p>
    <w:p w14:paraId="518B6BC0" w14:textId="77777777" w:rsidR="00E8672D" w:rsidRDefault="00E8672D" w:rsidP="00EE45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Advisor develops knowledge about the Student and builds a relationship with the Student.</w:t>
      </w:r>
    </w:p>
    <w:p w14:paraId="6CB1972A" w14:textId="77777777" w:rsidR="00E8672D" w:rsidRPr="001858F1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 w:rsidRPr="001858F1">
        <w:rPr>
          <w:rFonts w:ascii="Arial" w:eastAsia="Arial" w:hAnsi="Arial" w:cs="Arial"/>
          <w:color w:val="000000"/>
        </w:rPr>
        <w:t>The Advisor is accessible.</w:t>
      </w:r>
      <w:r w:rsidR="001858F1" w:rsidRPr="001858F1">
        <w:rPr>
          <w:rFonts w:ascii="Arial" w:eastAsia="Arial" w:hAnsi="Arial" w:cs="Arial"/>
          <w:color w:val="000000"/>
        </w:rPr>
        <w:t xml:space="preserve"> </w:t>
      </w:r>
      <w:r w:rsidRPr="001858F1">
        <w:rPr>
          <w:rFonts w:ascii="Arial" w:eastAsia="Arial" w:hAnsi="Arial" w:cs="Arial"/>
          <w:color w:val="000000"/>
        </w:rPr>
        <w:t>The Advisor provides a safe space in which the Student can share thoughts, aspirations, concerns, and interests.</w:t>
      </w:r>
    </w:p>
    <w:p w14:paraId="74010E1B" w14:textId="77777777" w:rsidR="00E8672D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Advisor maintains confidentiality in accordance with FERPA (Family Educational Rights and Privacy Act) and University regulations.</w:t>
      </w:r>
    </w:p>
    <w:p w14:paraId="678718B8" w14:textId="77777777" w:rsidR="00E8672D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Advisor explains College and University policies and procedures. </w:t>
      </w:r>
    </w:p>
    <w:p w14:paraId="44CC2EE0" w14:textId="77777777" w:rsidR="00E8672D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Advisor provides information on majors, minors, and special opportunities.</w:t>
      </w:r>
    </w:p>
    <w:p w14:paraId="682F0DA8" w14:textId="77777777" w:rsidR="00E8672D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Advisor supports the Student’s major decision making process, assisting the Student in identifying an appropriate path to achieving academic goals.</w:t>
      </w:r>
    </w:p>
    <w:p w14:paraId="702BCE67" w14:textId="77777777" w:rsidR="00E8672D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Advisor encourages and supports the Student in gaining the skills and knowledge necessary for success.</w:t>
      </w:r>
    </w:p>
    <w:p w14:paraId="5B9A4698" w14:textId="77777777" w:rsidR="00E8672D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Advisor communicates critical information and responds to emails in a timely manner.</w:t>
      </w:r>
    </w:p>
    <w:p w14:paraId="489314C1" w14:textId="77777777" w:rsidR="00E8672D" w:rsidRDefault="00E8672D" w:rsidP="00E86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Advisor refers the Student to other appropriate resources as needed and follows through with actions agreed upon in advising sessions.</w:t>
      </w:r>
    </w:p>
    <w:p w14:paraId="4D8FFA4B" w14:textId="77777777" w:rsidR="00E8672D" w:rsidRPr="00245DD0" w:rsidRDefault="00E8672D" w:rsidP="00E8672D">
      <w:pPr>
        <w:rPr>
          <w:rFonts w:ascii="Arial" w:eastAsia="Microsoft JhengHei UI Light" w:hAnsi="Arial" w:cs="Arial"/>
          <w:b/>
          <w:sz w:val="16"/>
          <w:szCs w:val="16"/>
        </w:rPr>
      </w:pPr>
    </w:p>
    <w:p w14:paraId="2781E258" w14:textId="77777777" w:rsidR="00E8672D" w:rsidRPr="00E8672D" w:rsidRDefault="00E8672D" w:rsidP="00EE4575">
      <w:pPr>
        <w:spacing w:after="0"/>
        <w:rPr>
          <w:rFonts w:ascii="Arial" w:eastAsia="Microsoft JhengHei UI Light" w:hAnsi="Arial" w:cs="Arial"/>
          <w:b/>
        </w:rPr>
      </w:pPr>
      <w:r w:rsidRPr="00E8672D">
        <w:rPr>
          <w:rFonts w:ascii="Arial" w:eastAsia="Microsoft JhengHei UI Light" w:hAnsi="Arial" w:cs="Arial"/>
          <w:b/>
        </w:rPr>
        <w:t>Advising Philosophy</w:t>
      </w:r>
    </w:p>
    <w:p w14:paraId="3CD50E4E" w14:textId="77777777" w:rsidR="00E8672D" w:rsidRDefault="00E8672D" w:rsidP="00EE4575">
      <w:pPr>
        <w:spacing w:after="0"/>
        <w:rPr>
          <w:rFonts w:ascii="Arial" w:eastAsia="Arial" w:hAnsi="Arial" w:cs="Arial"/>
          <w:color w:val="000000"/>
        </w:rPr>
      </w:pPr>
      <w:r w:rsidRPr="00E8672D">
        <w:rPr>
          <w:rFonts w:ascii="Arial" w:eastAsia="Arial" w:hAnsi="Arial" w:cs="Arial"/>
          <w:color w:val="000000"/>
        </w:rPr>
        <w:t>Advising is a partnership between you and your Advisor that is grounded in frequent communication regarding personal goals, self-knowledge, and information about majors, car</w:t>
      </w:r>
      <w:r>
        <w:rPr>
          <w:rFonts w:ascii="Arial" w:eastAsia="Arial" w:hAnsi="Arial" w:cs="Arial"/>
          <w:color w:val="000000"/>
        </w:rPr>
        <w:t xml:space="preserve">eers, and university policies. </w:t>
      </w:r>
      <w:r w:rsidRPr="00E8672D">
        <w:rPr>
          <w:rFonts w:ascii="Arial" w:eastAsia="Arial" w:hAnsi="Arial" w:cs="Arial"/>
          <w:color w:val="000000"/>
        </w:rPr>
        <w:t>Advisors do not “prescribe” answers or majors for you; rather, we prompt you with the questions and resources you need to explore your unique interests, abilities, and values, and to set and reach your person</w:t>
      </w:r>
      <w:r>
        <w:rPr>
          <w:rFonts w:ascii="Arial" w:eastAsia="Arial" w:hAnsi="Arial" w:cs="Arial"/>
          <w:color w:val="000000"/>
        </w:rPr>
        <w:t xml:space="preserve">al, academic, and career goals. </w:t>
      </w:r>
      <w:r w:rsidRPr="00E8672D">
        <w:rPr>
          <w:rFonts w:ascii="Arial" w:eastAsia="Arial" w:hAnsi="Arial" w:cs="Arial"/>
          <w:color w:val="000000"/>
        </w:rPr>
        <w:t>While academic advising is a collaborative process, the ultimate responsibility for your educational experience rests with you, the student.</w:t>
      </w:r>
    </w:p>
    <w:p w14:paraId="549292FD" w14:textId="77777777" w:rsidR="00E8672D" w:rsidRPr="00245DD0" w:rsidRDefault="00E8672D" w:rsidP="00E8672D">
      <w:pPr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14:paraId="161DC6C9" w14:textId="77777777" w:rsidR="00EE4575" w:rsidRDefault="00E8672D" w:rsidP="00EE4575">
      <w:pPr>
        <w:spacing w:after="0"/>
        <w:rPr>
          <w:rFonts w:ascii="Arial" w:eastAsia="Arial" w:hAnsi="Arial" w:cs="Arial"/>
          <w:b/>
          <w:color w:val="000000"/>
        </w:rPr>
      </w:pPr>
      <w:r w:rsidRPr="00E8672D">
        <w:rPr>
          <w:rFonts w:ascii="Arial" w:eastAsia="Arial" w:hAnsi="Arial" w:cs="Arial"/>
          <w:b/>
          <w:color w:val="000000"/>
        </w:rPr>
        <w:t xml:space="preserve">Advising Learning Outcomes </w:t>
      </w:r>
    </w:p>
    <w:p w14:paraId="0F5FBC74" w14:textId="77777777" w:rsidR="00E8672D" w:rsidRPr="00EE4575" w:rsidRDefault="00E8672D" w:rsidP="00EE4575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Advising is an integral part of your college learning.</w:t>
      </w:r>
      <w:r>
        <w:rPr>
          <w:rFonts w:ascii="Arial" w:eastAsia="Arial" w:hAnsi="Arial" w:cs="Arial"/>
        </w:rPr>
        <w:t xml:space="preserve"> The role of your Academic Advisor is:</w:t>
      </w:r>
    </w:p>
    <w:p w14:paraId="66CD60CA" w14:textId="77777777" w:rsidR="00E8672D" w:rsidRDefault="00E8672D" w:rsidP="00E8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To guide students for a s</w:t>
      </w:r>
      <w:r w:rsidR="00E12890">
        <w:rPr>
          <w:rFonts w:ascii="Arial" w:eastAsia="Arial" w:hAnsi="Arial" w:cs="Arial"/>
          <w:highlight w:val="white"/>
        </w:rPr>
        <w:t>uccessful collegiate transition</w:t>
      </w:r>
    </w:p>
    <w:p w14:paraId="70071D7E" w14:textId="77777777" w:rsidR="00E8672D" w:rsidRDefault="00E8672D" w:rsidP="00E8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To promote the use of a variety of resour</w:t>
      </w:r>
      <w:r w:rsidR="00E12890">
        <w:rPr>
          <w:rFonts w:ascii="Arial" w:eastAsia="Arial" w:hAnsi="Arial" w:cs="Arial"/>
          <w:highlight w:val="white"/>
        </w:rPr>
        <w:t>ces that aid in student success</w:t>
      </w:r>
    </w:p>
    <w:p w14:paraId="5C034B21" w14:textId="77777777" w:rsidR="00E8672D" w:rsidRDefault="00E8672D" w:rsidP="00E8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To encourage student engag</w:t>
      </w:r>
      <w:r w:rsidR="00E12890">
        <w:rPr>
          <w:rFonts w:ascii="Arial" w:eastAsia="Arial" w:hAnsi="Arial" w:cs="Arial"/>
          <w:highlight w:val="white"/>
        </w:rPr>
        <w:t>ement with the campus community</w:t>
      </w:r>
    </w:p>
    <w:p w14:paraId="0566219C" w14:textId="77777777" w:rsidR="00E8672D" w:rsidRDefault="00E8672D" w:rsidP="00E8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To facilitate the development and applicat</w:t>
      </w:r>
      <w:r w:rsidR="00E12890">
        <w:rPr>
          <w:rFonts w:ascii="Arial" w:eastAsia="Arial" w:hAnsi="Arial" w:cs="Arial"/>
          <w:highlight w:val="white"/>
        </w:rPr>
        <w:t>ion of critical thinking skills</w:t>
      </w:r>
    </w:p>
    <w:p w14:paraId="3A241160" w14:textId="77777777" w:rsidR="00E8672D" w:rsidRDefault="00E8672D" w:rsidP="00E8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To build knowledge of and appreciation for human differences in order </w:t>
      </w:r>
      <w:r w:rsidR="00E12890">
        <w:rPr>
          <w:rFonts w:ascii="Arial" w:eastAsia="Arial" w:hAnsi="Arial" w:cs="Arial"/>
          <w:highlight w:val="white"/>
        </w:rPr>
        <w:t>to navigate diverse communities</w:t>
      </w:r>
    </w:p>
    <w:p w14:paraId="14BB5017" w14:textId="77777777" w:rsidR="00E8672D" w:rsidRDefault="00E8672D" w:rsidP="00E8672D">
      <w:pPr>
        <w:spacing w:after="0"/>
        <w:rPr>
          <w:rFonts w:ascii="Arial" w:eastAsia="Arial" w:hAnsi="Arial" w:cs="Arial"/>
          <w:b/>
          <w:color w:val="000000"/>
        </w:rPr>
      </w:pPr>
    </w:p>
    <w:p w14:paraId="70FC4F61" w14:textId="77777777" w:rsidR="00954015" w:rsidRDefault="00954015" w:rsidP="00E8672D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Policies and Expectations for Advising</w:t>
      </w:r>
    </w:p>
    <w:p w14:paraId="1A7E31F4" w14:textId="77777777" w:rsidR="004830C1" w:rsidRDefault="00954015" w:rsidP="004830C1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</w:t>
      </w:r>
      <w:r w:rsidR="001858F1">
        <w:rPr>
          <w:rFonts w:ascii="Arial" w:eastAsia="Arial" w:hAnsi="Arial" w:cs="Arial"/>
          <w:color w:val="000000"/>
        </w:rPr>
        <w:t>ICT</w:t>
      </w:r>
      <w:r>
        <w:rPr>
          <w:rFonts w:ascii="Arial" w:eastAsia="Arial" w:hAnsi="Arial" w:cs="Arial"/>
          <w:color w:val="000000"/>
        </w:rPr>
        <w:t xml:space="preserve"> students are required to meet individually with their assigned Academic Advis</w:t>
      </w:r>
      <w:r w:rsidR="001858F1">
        <w:rPr>
          <w:rFonts w:ascii="Arial" w:eastAsia="Arial" w:hAnsi="Arial" w:cs="Arial"/>
          <w:color w:val="000000"/>
        </w:rPr>
        <w:t>or at least twice each semester, initial advising (first four weeks of the semester) and registration advising.</w:t>
      </w:r>
      <w:r>
        <w:rPr>
          <w:rFonts w:ascii="Arial" w:eastAsia="Arial" w:hAnsi="Arial" w:cs="Arial"/>
          <w:color w:val="000000"/>
        </w:rPr>
        <w:t xml:space="preserve"> Your Advisor will provide information regarding scheduling o</w:t>
      </w:r>
      <w:r w:rsidR="00B14D3E">
        <w:rPr>
          <w:rFonts w:ascii="Arial" w:eastAsia="Arial" w:hAnsi="Arial" w:cs="Arial"/>
          <w:color w:val="000000"/>
        </w:rPr>
        <w:t xml:space="preserve">f these meetings. Students are </w:t>
      </w:r>
      <w:r>
        <w:rPr>
          <w:rFonts w:ascii="Arial" w:eastAsia="Arial" w:hAnsi="Arial" w:cs="Arial"/>
          <w:color w:val="000000"/>
        </w:rPr>
        <w:t xml:space="preserve">encouraged to schedule additional appointments, visit the Advisor’s posted office hours, call, or email, as needed. </w:t>
      </w:r>
    </w:p>
    <w:p w14:paraId="764F1EE6" w14:textId="782B9600" w:rsidR="00954015" w:rsidRPr="00245DD0" w:rsidRDefault="00954015" w:rsidP="004830C1">
      <w:pPr>
        <w:spacing w:after="0"/>
        <w:rPr>
          <w:rFonts w:ascii="Arial" w:eastAsia="Arial" w:hAnsi="Arial" w:cs="Arial"/>
          <w:iCs/>
          <w:sz w:val="16"/>
          <w:szCs w:val="16"/>
        </w:rPr>
      </w:pPr>
    </w:p>
    <w:p w14:paraId="546165C6" w14:textId="77777777" w:rsidR="00954015" w:rsidRPr="00954015" w:rsidRDefault="00954015" w:rsidP="00EE4575">
      <w:pPr>
        <w:spacing w:after="0"/>
        <w:rPr>
          <w:rFonts w:ascii="Arial" w:eastAsia="Arial" w:hAnsi="Arial" w:cs="Arial"/>
          <w:b/>
        </w:rPr>
      </w:pPr>
      <w:r w:rsidRPr="00954015">
        <w:rPr>
          <w:rFonts w:ascii="Arial" w:eastAsia="Arial" w:hAnsi="Arial" w:cs="Arial"/>
          <w:b/>
        </w:rPr>
        <w:t>Accommodations for Disabilities</w:t>
      </w:r>
    </w:p>
    <w:p w14:paraId="378A3F76" w14:textId="77777777" w:rsidR="00954015" w:rsidRDefault="00954015" w:rsidP="00EE45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Reasonable accommodations will be made for students with verifiable disabilities. In order to take advantage of available accommodations, students must register with the Disability Services Office </w:t>
      </w:r>
      <w:r>
        <w:rPr>
          <w:rFonts w:ascii="Arial" w:eastAsia="Arial" w:hAnsi="Arial" w:cs="Arial"/>
        </w:rPr>
        <w:t>http://dso.dasa.ncsu.edu/</w:t>
      </w:r>
      <w:r>
        <w:rPr>
          <w:rFonts w:ascii="Arial" w:eastAsia="Arial" w:hAnsi="Arial" w:cs="Arial"/>
          <w:color w:val="000000"/>
        </w:rPr>
        <w:t xml:space="preserve">, 919-515-7653. For more information on NC State's policy on working with students with disabilities, please see the Academic Accommodations for Students with Disabilities Regulation at </w:t>
      </w:r>
      <w:hyperlink r:id="rId5" w:history="1">
        <w:r w:rsidR="00E12890" w:rsidRPr="00A00302">
          <w:rPr>
            <w:rStyle w:val="Hyperlink"/>
            <w:rFonts w:ascii="Arial" w:eastAsia="Arial" w:hAnsi="Arial" w:cs="Arial"/>
          </w:rPr>
          <w:t xml:space="preserve">http://policies.ncsu.edu/regulation/reg-02-20-01 </w:t>
        </w:r>
      </w:hyperlink>
    </w:p>
    <w:p w14:paraId="4DB1663C" w14:textId="77777777" w:rsidR="00954015" w:rsidRPr="00245DD0" w:rsidRDefault="00954015" w:rsidP="0095401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29ABF9DE" w14:textId="77777777" w:rsidR="00954015" w:rsidRPr="00DF5FE0" w:rsidRDefault="00954015" w:rsidP="00954015">
      <w:pPr>
        <w:spacing w:after="0"/>
        <w:rPr>
          <w:rFonts w:ascii="Arial" w:eastAsia="Arial" w:hAnsi="Arial" w:cs="Arial"/>
          <w:b/>
        </w:rPr>
      </w:pPr>
      <w:r w:rsidRPr="00DF5FE0">
        <w:rPr>
          <w:rFonts w:ascii="Arial" w:eastAsia="Arial" w:hAnsi="Arial" w:cs="Arial"/>
          <w:b/>
        </w:rPr>
        <w:t>Non-Discrimination Policy</w:t>
      </w:r>
    </w:p>
    <w:p w14:paraId="459D8CF8" w14:textId="1C6C9D4C" w:rsidR="00E8672D" w:rsidRDefault="00954015" w:rsidP="00DF5FE0">
      <w:pPr>
        <w:pBdr>
          <w:bottom w:val="single" w:sz="6" w:space="1" w:color="auto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NC State's policies and regulations covering discrimination, harassment, and retaliation may be accessed at </w:t>
      </w:r>
      <w:hyperlink r:id="rId6" w:history="1">
        <w:r w:rsidRPr="00245DD0">
          <w:rPr>
            <w:rStyle w:val="Hyperlink"/>
            <w:rFonts w:ascii="Arial" w:eastAsia="Arial" w:hAnsi="Arial" w:cs="Arial"/>
          </w:rPr>
          <w:t>http://policies.ncsu.edu/policy/pol-04-25-05</w:t>
        </w:r>
      </w:hyperlink>
      <w:r>
        <w:rPr>
          <w:rFonts w:ascii="Arial" w:eastAsia="Arial" w:hAnsi="Arial" w:cs="Arial"/>
          <w:color w:val="000000"/>
        </w:rPr>
        <w:t>. Any person who feels that he or she has been the subject of prohibited discrimination, harassment, or retaliation should contact the Office for Institutional Equity and Diversity (OIED) at 919-515-3148.</w:t>
      </w:r>
    </w:p>
    <w:p w14:paraId="4B81E4A8" w14:textId="77777777" w:rsidR="00245DD0" w:rsidRDefault="005B52EB" w:rsidP="00DF5FE0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</w:t>
      </w:r>
    </w:p>
    <w:p w14:paraId="4835DF55" w14:textId="512DDE17" w:rsidR="00010059" w:rsidRPr="005B52EB" w:rsidRDefault="00010059" w:rsidP="00245DD0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5B52EB">
        <w:rPr>
          <w:rFonts w:ascii="Arial" w:eastAsia="Arial" w:hAnsi="Arial" w:cs="Arial"/>
          <w:b/>
          <w:color w:val="000000"/>
        </w:rPr>
        <w:t>Inter</w:t>
      </w:r>
      <w:r w:rsidR="005B52EB">
        <w:rPr>
          <w:rFonts w:ascii="Arial" w:eastAsia="Arial" w:hAnsi="Arial" w:cs="Arial"/>
          <w:b/>
          <w:color w:val="000000"/>
        </w:rPr>
        <w:t xml:space="preserve">-College Transfer </w:t>
      </w:r>
      <w:r w:rsidR="004C2FF0">
        <w:rPr>
          <w:rFonts w:ascii="Arial" w:eastAsia="Arial" w:hAnsi="Arial" w:cs="Arial"/>
          <w:b/>
          <w:color w:val="000000"/>
        </w:rPr>
        <w:t xml:space="preserve">(ICT) </w:t>
      </w:r>
      <w:r w:rsidR="005B52EB">
        <w:rPr>
          <w:rFonts w:ascii="Arial" w:eastAsia="Arial" w:hAnsi="Arial" w:cs="Arial"/>
          <w:b/>
          <w:color w:val="000000"/>
        </w:rPr>
        <w:t>Program</w:t>
      </w:r>
    </w:p>
    <w:p w14:paraId="55C5A688" w14:textId="2017295A" w:rsidR="00010059" w:rsidRDefault="004C2FF0" w:rsidP="0001005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Check </w:t>
      </w:r>
      <w:proofErr w:type="spellStart"/>
      <w:r>
        <w:rPr>
          <w:rFonts w:ascii="Arial" w:eastAsia="Arial" w:hAnsi="Arial" w:cs="Arial"/>
          <w:color w:val="000000"/>
        </w:rPr>
        <w:t>MyPack</w:t>
      </w:r>
      <w:proofErr w:type="spellEnd"/>
      <w:r>
        <w:rPr>
          <w:rFonts w:ascii="Arial" w:eastAsia="Arial" w:hAnsi="Arial" w:cs="Arial"/>
          <w:color w:val="000000"/>
        </w:rPr>
        <w:t xml:space="preserve"> P</w:t>
      </w:r>
      <w:r w:rsidR="00010059">
        <w:rPr>
          <w:rFonts w:ascii="Arial" w:eastAsia="Arial" w:hAnsi="Arial" w:cs="Arial"/>
          <w:color w:val="000000"/>
        </w:rPr>
        <w:t xml:space="preserve">ortal in a few days to see the name of your new </w:t>
      </w:r>
      <w:r w:rsidR="00FF234D">
        <w:rPr>
          <w:rFonts w:ascii="Arial" w:eastAsia="Arial" w:hAnsi="Arial" w:cs="Arial"/>
          <w:color w:val="000000"/>
        </w:rPr>
        <w:t xml:space="preserve">ICT </w:t>
      </w:r>
      <w:r w:rsidR="00010059">
        <w:rPr>
          <w:rFonts w:ascii="Arial" w:eastAsia="Arial" w:hAnsi="Arial" w:cs="Arial"/>
          <w:color w:val="000000"/>
        </w:rPr>
        <w:t xml:space="preserve">advisor; contact him/her by email to make an appointment to discuss your intended major, class schedule, matriculation plan, etc. </w:t>
      </w:r>
    </w:p>
    <w:p w14:paraId="1A928367" w14:textId="77777777" w:rsidR="00010059" w:rsidRDefault="00010059" w:rsidP="0001005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Your advisor will communicate with you through your NCSU email account so please check it regularly. </w:t>
      </w:r>
    </w:p>
    <w:p w14:paraId="01C7D1A6" w14:textId="77777777" w:rsidR="00010059" w:rsidRDefault="00010059" w:rsidP="0001005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 the ICT survey that will be sent to you.</w:t>
      </w:r>
    </w:p>
    <w:p w14:paraId="69C28EDD" w14:textId="77777777" w:rsidR="00010059" w:rsidRDefault="00010059" w:rsidP="0001005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FOCUS 2 is a free, online career assessment available on the Career Development Center website:</w:t>
      </w:r>
    </w:p>
    <w:bookmarkStart w:id="0" w:name="_Hlk132377405"/>
    <w:p w14:paraId="67EFB204" w14:textId="0F506CEF" w:rsidR="00010059" w:rsidRDefault="00245DD0" w:rsidP="00010059">
      <w:pPr>
        <w:pStyle w:val="ListParagraph"/>
        <w:spacing w:after="0"/>
        <w:rPr>
          <w:rFonts w:ascii="Arial" w:eastAsia="Arial" w:hAnsi="Arial" w:cs="Arial"/>
          <w:color w:val="000000"/>
        </w:rPr>
      </w:pPr>
      <w:r>
        <w:fldChar w:fldCharType="begin"/>
      </w:r>
      <w:r>
        <w:instrText>HYPERLIN</w:instrText>
      </w:r>
      <w:r>
        <w:instrText>K "https://careers.dasa.ncsu.edu/explore-careers/career-assessments/"</w:instrText>
      </w:r>
      <w:r>
        <w:fldChar w:fldCharType="separate"/>
      </w:r>
      <w:r w:rsidR="00010059" w:rsidRPr="00B87743">
        <w:rPr>
          <w:rStyle w:val="Hyperlink"/>
          <w:rFonts w:ascii="Arial" w:eastAsia="Arial" w:hAnsi="Arial" w:cs="Arial"/>
        </w:rPr>
        <w:t>https://careers.dasa.ncsu.edu/explore-careers/career-assessments/</w:t>
      </w:r>
      <w:r>
        <w:rPr>
          <w:rStyle w:val="Hyperlink"/>
          <w:rFonts w:ascii="Arial" w:eastAsia="Arial" w:hAnsi="Arial" w:cs="Arial"/>
        </w:rPr>
        <w:fldChar w:fldCharType="end"/>
      </w:r>
      <w:bookmarkEnd w:id="0"/>
      <w:r w:rsidR="00010059">
        <w:rPr>
          <w:rFonts w:ascii="Arial" w:eastAsia="Arial" w:hAnsi="Arial" w:cs="Arial"/>
          <w:color w:val="000000"/>
        </w:rPr>
        <w:t xml:space="preserve"> Select “Register” to create your personal account;</w:t>
      </w:r>
      <w:r w:rsidR="007C0F65">
        <w:rPr>
          <w:rFonts w:ascii="Arial" w:eastAsia="Arial" w:hAnsi="Arial" w:cs="Arial"/>
          <w:color w:val="000000"/>
        </w:rPr>
        <w:t xml:space="preserve"> you will </w:t>
      </w:r>
      <w:proofErr w:type="gramStart"/>
      <w:r w:rsidR="007C0F65">
        <w:rPr>
          <w:rFonts w:ascii="Arial" w:eastAsia="Arial" w:hAnsi="Arial" w:cs="Arial"/>
          <w:color w:val="000000"/>
        </w:rPr>
        <w:t>asked</w:t>
      </w:r>
      <w:proofErr w:type="gramEnd"/>
      <w:r w:rsidR="007C0F65">
        <w:rPr>
          <w:rFonts w:ascii="Arial" w:eastAsia="Arial" w:hAnsi="Arial" w:cs="Arial"/>
          <w:color w:val="000000"/>
        </w:rPr>
        <w:t xml:space="preserve"> to set a password </w:t>
      </w:r>
      <w:r w:rsidR="007C0F65" w:rsidRPr="00FF234D">
        <w:rPr>
          <w:rFonts w:ascii="Arial" w:eastAsia="Arial" w:hAnsi="Arial" w:cs="Arial"/>
          <w:i/>
          <w:iCs/>
          <w:color w:val="000000"/>
        </w:rPr>
        <w:t xml:space="preserve">(save </w:t>
      </w:r>
      <w:r w:rsidR="00FF234D" w:rsidRPr="00FF234D">
        <w:rPr>
          <w:rFonts w:ascii="Arial" w:eastAsia="Arial" w:hAnsi="Arial" w:cs="Arial"/>
          <w:i/>
          <w:iCs/>
          <w:color w:val="000000"/>
        </w:rPr>
        <w:t>the password</w:t>
      </w:r>
      <w:r w:rsidR="007C0F65" w:rsidRPr="00FF234D">
        <w:rPr>
          <w:rFonts w:ascii="Arial" w:eastAsia="Arial" w:hAnsi="Arial" w:cs="Arial"/>
          <w:i/>
          <w:iCs/>
          <w:color w:val="000000"/>
        </w:rPr>
        <w:t xml:space="preserve"> somewhere for future reference!)</w:t>
      </w:r>
      <w:r w:rsidR="00010059" w:rsidRPr="00FF234D">
        <w:rPr>
          <w:rFonts w:ascii="Arial" w:eastAsia="Arial" w:hAnsi="Arial" w:cs="Arial"/>
          <w:i/>
          <w:iCs/>
          <w:color w:val="000000"/>
        </w:rPr>
        <w:t>.</w:t>
      </w:r>
      <w:r w:rsidR="00010059">
        <w:rPr>
          <w:rFonts w:ascii="Arial" w:eastAsia="Arial" w:hAnsi="Arial" w:cs="Arial"/>
          <w:color w:val="000000"/>
        </w:rPr>
        <w:t xml:space="preserve"> Please save the results as a pdf file so you can share and discuss them with your academic advisor. </w:t>
      </w:r>
    </w:p>
    <w:p w14:paraId="718D2C5A" w14:textId="77777777" w:rsidR="00010059" w:rsidRPr="004C2FF0" w:rsidRDefault="00010059" w:rsidP="00010059">
      <w:pPr>
        <w:spacing w:after="0"/>
        <w:rPr>
          <w:rFonts w:ascii="Arial" w:eastAsia="Arial" w:hAnsi="Arial" w:cs="Arial"/>
          <w:b/>
          <w:color w:val="000000"/>
        </w:rPr>
      </w:pPr>
      <w:r w:rsidRPr="004C2FF0">
        <w:rPr>
          <w:rFonts w:ascii="Arial" w:eastAsia="Arial" w:hAnsi="Arial" w:cs="Arial"/>
          <w:b/>
          <w:color w:val="000000"/>
        </w:rPr>
        <w:t>Here are some great resources that we encourage you to learn about:</w:t>
      </w:r>
    </w:p>
    <w:p w14:paraId="4FEB5DEC" w14:textId="77777777" w:rsidR="00010059" w:rsidRDefault="00010059" w:rsidP="00010059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</w:rPr>
      </w:pPr>
      <w:r w:rsidRPr="004C2FF0">
        <w:rPr>
          <w:rFonts w:ascii="Arial" w:eastAsia="Arial" w:hAnsi="Arial" w:cs="Arial"/>
          <w:b/>
          <w:color w:val="000000"/>
        </w:rPr>
        <w:t>Career Development Center (CDC)</w:t>
      </w:r>
      <w:r>
        <w:rPr>
          <w:rFonts w:ascii="Arial" w:eastAsia="Arial" w:hAnsi="Arial" w:cs="Arial"/>
          <w:color w:val="000000"/>
        </w:rPr>
        <w:t xml:space="preserve">-It’s never too early to learn about careers, summer jobs/internships, cooperative education, part-time jobs, etc. The CDC offers the LAUNCH series to help you write resumes, cover letters, learn interviewing &amp; job search strategies, networking on LinkedIn, prepping for career fairs, etc.  </w:t>
      </w:r>
      <w:hyperlink r:id="rId7" w:history="1">
        <w:r w:rsidRPr="00B87743">
          <w:rPr>
            <w:rStyle w:val="Hyperlink"/>
            <w:rFonts w:ascii="Arial" w:eastAsia="Arial" w:hAnsi="Arial" w:cs="Arial"/>
          </w:rPr>
          <w:t>https://careers.dasa.ncsu.edu/</w:t>
        </w:r>
      </w:hyperlink>
    </w:p>
    <w:p w14:paraId="137F0FDD" w14:textId="77777777" w:rsidR="00010059" w:rsidRDefault="00010059" w:rsidP="00010059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</w:rPr>
      </w:pPr>
      <w:r w:rsidRPr="004C2FF0">
        <w:rPr>
          <w:rFonts w:ascii="Arial" w:eastAsia="Arial" w:hAnsi="Arial" w:cs="Arial"/>
          <w:b/>
          <w:color w:val="000000"/>
        </w:rPr>
        <w:t>Undergraduate Research Program</w:t>
      </w:r>
      <w:r>
        <w:rPr>
          <w:rFonts w:ascii="Arial" w:eastAsia="Arial" w:hAnsi="Arial" w:cs="Arial"/>
          <w:color w:val="000000"/>
        </w:rPr>
        <w:t>-Students in all majors are encouraged to explore this program and learn about working with a faculty member on a research in</w:t>
      </w:r>
      <w:r w:rsidR="00F31B3C"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</w:rPr>
        <w:t xml:space="preserve">iative.  </w:t>
      </w:r>
      <w:hyperlink r:id="rId8" w:history="1">
        <w:r w:rsidRPr="00B87743">
          <w:rPr>
            <w:rStyle w:val="Hyperlink"/>
            <w:rFonts w:ascii="Arial" w:eastAsia="Arial" w:hAnsi="Arial" w:cs="Arial"/>
          </w:rPr>
          <w:t>https://undergradresearch.dasa.ncsu.edu/</w:t>
        </w:r>
      </w:hyperlink>
    </w:p>
    <w:p w14:paraId="0C903EB2" w14:textId="77777777" w:rsidR="00010059" w:rsidRDefault="00010059" w:rsidP="00010059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</w:rPr>
      </w:pPr>
      <w:r w:rsidRPr="004C2FF0">
        <w:rPr>
          <w:rFonts w:ascii="Arial" w:eastAsia="Arial" w:hAnsi="Arial" w:cs="Arial"/>
          <w:b/>
          <w:color w:val="000000"/>
        </w:rPr>
        <w:t>Study Abroad</w:t>
      </w:r>
      <w:r>
        <w:rPr>
          <w:rFonts w:ascii="Arial" w:eastAsia="Arial" w:hAnsi="Arial" w:cs="Arial"/>
          <w:color w:val="000000"/>
        </w:rPr>
        <w:t xml:space="preserve">-Explore the many opportunities to go abroad for a summer or semester and be immersed in a different culture! Financial Aid can be used for these experiences. </w:t>
      </w:r>
      <w:hyperlink r:id="rId9" w:history="1">
        <w:r w:rsidRPr="00B87743">
          <w:rPr>
            <w:rStyle w:val="Hyperlink"/>
            <w:rFonts w:ascii="Arial" w:eastAsia="Arial" w:hAnsi="Arial" w:cs="Arial"/>
          </w:rPr>
          <w:t>https://studyabroad.ncsu.edu</w:t>
        </w:r>
      </w:hyperlink>
    </w:p>
    <w:p w14:paraId="14C1E8FD" w14:textId="5B1FAAE8" w:rsidR="00010059" w:rsidRDefault="00FF234D" w:rsidP="00010059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Academic Success Center</w:t>
      </w:r>
      <w:r w:rsidR="001939A9">
        <w:rPr>
          <w:rFonts w:ascii="Arial" w:eastAsia="Arial" w:hAnsi="Arial" w:cs="Arial"/>
          <w:color w:val="000000"/>
        </w:rPr>
        <w:t>-Take advantage of this free resource for a variety of academic subjects including math, chemistry, writing &amp; speaking.</w:t>
      </w:r>
      <w:r>
        <w:rPr>
          <w:rFonts w:ascii="Arial" w:eastAsia="Arial" w:hAnsi="Arial" w:cs="Arial"/>
          <w:color w:val="000000"/>
        </w:rPr>
        <w:t xml:space="preserve"> </w:t>
      </w:r>
      <w:hyperlink r:id="rId10" w:history="1">
        <w:r w:rsidRPr="00FF234D">
          <w:rPr>
            <w:rStyle w:val="Hyperlink"/>
            <w:rFonts w:ascii="Arial" w:eastAsia="Arial" w:hAnsi="Arial" w:cs="Arial"/>
          </w:rPr>
          <w:t>https://asc.dasa.ncsu.edu/</w:t>
        </w:r>
      </w:hyperlink>
    </w:p>
    <w:p w14:paraId="6E13FFD5" w14:textId="77777777" w:rsidR="001939A9" w:rsidRDefault="001939A9" w:rsidP="00010059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color w:val="000000"/>
        </w:rPr>
      </w:pPr>
      <w:r w:rsidRPr="004C2FF0">
        <w:rPr>
          <w:rFonts w:ascii="Arial" w:eastAsia="Arial" w:hAnsi="Arial" w:cs="Arial"/>
          <w:b/>
          <w:color w:val="000000"/>
        </w:rPr>
        <w:t>Counseling Center</w:t>
      </w:r>
      <w:r>
        <w:rPr>
          <w:rFonts w:ascii="Arial" w:eastAsia="Arial" w:hAnsi="Arial" w:cs="Arial"/>
          <w:color w:val="000000"/>
        </w:rPr>
        <w:t xml:space="preserve">-Individual and group counseling is available as well as academic and self-improvement workshops. </w:t>
      </w:r>
      <w:hyperlink r:id="rId11" w:history="1">
        <w:r w:rsidR="00F31B3C" w:rsidRPr="00913E74">
          <w:rPr>
            <w:rStyle w:val="Hyperlink"/>
            <w:rFonts w:ascii="Arial" w:eastAsia="Arial" w:hAnsi="Arial" w:cs="Arial"/>
          </w:rPr>
          <w:t>https://counseling.dasa.ncsu.edu/</w:t>
        </w:r>
      </w:hyperlink>
    </w:p>
    <w:sectPr w:rsidR="001939A9" w:rsidSect="00245DD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AF7"/>
    <w:multiLevelType w:val="hybridMultilevel"/>
    <w:tmpl w:val="9DB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4C8"/>
    <w:multiLevelType w:val="multilevel"/>
    <w:tmpl w:val="C8F26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6890A13"/>
    <w:multiLevelType w:val="multilevel"/>
    <w:tmpl w:val="6E7E5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2C7F61"/>
    <w:multiLevelType w:val="hybridMultilevel"/>
    <w:tmpl w:val="0EC6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4BC"/>
    <w:multiLevelType w:val="multilevel"/>
    <w:tmpl w:val="8AA08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C661030"/>
    <w:multiLevelType w:val="hybridMultilevel"/>
    <w:tmpl w:val="727C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96233">
    <w:abstractNumId w:val="2"/>
  </w:num>
  <w:num w:numId="2" w16cid:durableId="1370834366">
    <w:abstractNumId w:val="1"/>
  </w:num>
  <w:num w:numId="3" w16cid:durableId="1240485604">
    <w:abstractNumId w:val="4"/>
  </w:num>
  <w:num w:numId="4" w16cid:durableId="1722051427">
    <w:abstractNumId w:val="3"/>
  </w:num>
  <w:num w:numId="5" w16cid:durableId="1483429623">
    <w:abstractNumId w:val="5"/>
  </w:num>
  <w:num w:numId="6" w16cid:durableId="8187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2D"/>
    <w:rsid w:val="00010059"/>
    <w:rsid w:val="00061098"/>
    <w:rsid w:val="001858F1"/>
    <w:rsid w:val="001939A9"/>
    <w:rsid w:val="00245DD0"/>
    <w:rsid w:val="00482A85"/>
    <w:rsid w:val="004830C1"/>
    <w:rsid w:val="004C2FF0"/>
    <w:rsid w:val="00527C82"/>
    <w:rsid w:val="005B52EB"/>
    <w:rsid w:val="005D28D1"/>
    <w:rsid w:val="005E5FBD"/>
    <w:rsid w:val="00683E0C"/>
    <w:rsid w:val="00695B24"/>
    <w:rsid w:val="007C0F65"/>
    <w:rsid w:val="00913E8B"/>
    <w:rsid w:val="00954015"/>
    <w:rsid w:val="00A66ADA"/>
    <w:rsid w:val="00B14D3E"/>
    <w:rsid w:val="00C41FA7"/>
    <w:rsid w:val="00DF5FE0"/>
    <w:rsid w:val="00E12890"/>
    <w:rsid w:val="00E8672D"/>
    <w:rsid w:val="00EB35C1"/>
    <w:rsid w:val="00EC6721"/>
    <w:rsid w:val="00EE4575"/>
    <w:rsid w:val="00F31B3C"/>
    <w:rsid w:val="00F47F4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CCAB"/>
  <w15:docId w15:val="{BA23CBF6-255A-47C5-B44E-7F91AF4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F43"/>
    <w:pPr>
      <w:ind w:left="720"/>
      <w:contextualSpacing/>
    </w:pPr>
  </w:style>
  <w:style w:type="paragraph" w:styleId="NoSpacing">
    <w:name w:val="No Spacing"/>
    <w:uiPriority w:val="1"/>
    <w:qFormat/>
    <w:rsid w:val="001858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gradresearch.dasa.ncs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eers.dasa.ncs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ies.ncsu.edu/policy/pol-04-25-05" TargetMode="External"/><Relationship Id="rId11" Type="http://schemas.openxmlformats.org/officeDocument/2006/relationships/hyperlink" Target="https://counseling.dasa.ncsu.edu/" TargetMode="External"/><Relationship Id="rId5" Type="http://schemas.openxmlformats.org/officeDocument/2006/relationships/hyperlink" Target="http://policies.ncsu.edu/regulation/reg-02-20-01%20" TargetMode="External"/><Relationship Id="rId10" Type="http://schemas.openxmlformats.org/officeDocument/2006/relationships/hyperlink" Target="https://asc.dasa.nc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abroad.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Riccobono</dc:creator>
  <cp:lastModifiedBy>Michelle Garoutte</cp:lastModifiedBy>
  <cp:revision>3</cp:revision>
  <cp:lastPrinted>2018-08-08T15:29:00Z</cp:lastPrinted>
  <dcterms:created xsi:type="dcterms:W3CDTF">2023-04-14T19:14:00Z</dcterms:created>
  <dcterms:modified xsi:type="dcterms:W3CDTF">2023-04-14T19:18:00Z</dcterms:modified>
</cp:coreProperties>
</file>